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B21EA" w14:textId="77777777" w:rsidR="008F3E2A" w:rsidRPr="00515462" w:rsidRDefault="008F3E2A" w:rsidP="008F3E2A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4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Registro fiscal y declaración de criptoactivos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 para la gestión tributaria responsable de activos digitales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6CB0D975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57935A55" w14:textId="77777777" w:rsidR="008F3E2A" w:rsidRPr="000C4DA8" w:rsidRDefault="008F3E2A" w:rsidP="008F3E2A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4AFD603F" w14:textId="77777777" w:rsidR="008F3E2A" w:rsidRPr="001B7E95" w:rsidRDefault="008F3E2A" w:rsidP="008F3E2A">
      <w:pPr>
        <w:jc w:val="both"/>
        <w:rPr>
          <w:rFonts w:eastAsiaTheme="minorEastAsia"/>
          <w:lang w:eastAsia="es-ES"/>
        </w:rPr>
      </w:pPr>
      <w:r w:rsidRPr="001B7E95">
        <w:rPr>
          <w:rFonts w:eastAsiaTheme="minorEastAsia"/>
          <w:lang w:eastAsia="es-ES"/>
        </w:rPr>
        <w:t xml:space="preserve">El creciente uso de criptoactivos como Bitcoin, Ethereum, stablecoins y tokens de </w:t>
      </w:r>
      <w:r>
        <w:rPr>
          <w:rFonts w:eastAsiaTheme="minorEastAsia"/>
          <w:lang w:eastAsia="es-ES"/>
        </w:rPr>
        <w:t>gobernabilidad</w:t>
      </w:r>
      <w:r w:rsidRPr="001B7E95">
        <w:rPr>
          <w:rFonts w:eastAsiaTheme="minorEastAsia"/>
          <w:lang w:eastAsia="es-ES"/>
        </w:rPr>
        <w:t xml:space="preserve"> ha generado una preocupación creciente por parte de los organismos tributarios a nivel global. Los contribuyentes deben declarar de forma precisa sus operaciones, ganancias y pérdidas, atendiendo a la normativa vigente en su país de residencia fiscal.</w:t>
      </w:r>
    </w:p>
    <w:p w14:paraId="756223E8" w14:textId="77777777" w:rsidR="008F3E2A" w:rsidRPr="00902C09" w:rsidRDefault="008F3E2A" w:rsidP="008F3E2A">
      <w:pPr>
        <w:jc w:val="both"/>
        <w:rPr>
          <w:rFonts w:eastAsiaTheme="minorEastAsia"/>
          <w:lang w:eastAsia="es-ES"/>
        </w:rPr>
      </w:pPr>
      <w:r w:rsidRPr="001B7E95">
        <w:rPr>
          <w:rFonts w:eastAsiaTheme="minorEastAsia"/>
          <w:lang w:eastAsia="es-ES"/>
        </w:rPr>
        <w:t xml:space="preserve">Los errores o la </w:t>
      </w:r>
      <w:r>
        <w:rPr>
          <w:rFonts w:eastAsiaTheme="minorEastAsia"/>
          <w:lang w:eastAsia="es-ES"/>
        </w:rPr>
        <w:t>no presentación</w:t>
      </w:r>
      <w:r w:rsidRPr="001B7E95">
        <w:rPr>
          <w:rFonts w:eastAsiaTheme="minorEastAsia"/>
          <w:lang w:eastAsia="es-ES"/>
        </w:rPr>
        <w:t xml:space="preserve"> de información fiscal pueden acarrear sanciones significativas, además de generar inseguridad jurídica en contextos de auditoría o revisión. Por ello, esta plantilla se presenta como una herramienta práctica de autoevaluación y organización fiscal, orientada tanto a personas naturales como jurídicas.</w:t>
      </w:r>
    </w:p>
    <w:p w14:paraId="51085F03" w14:textId="77777777" w:rsidR="008F3E2A" w:rsidRPr="00902C09" w:rsidRDefault="008F3E2A" w:rsidP="008F3E2A">
      <w:pPr>
        <w:jc w:val="both"/>
        <w:rPr>
          <w:rFonts w:eastAsiaTheme="minorEastAsia"/>
          <w:lang w:eastAsia="es-ES"/>
        </w:rPr>
      </w:pPr>
    </w:p>
    <w:p w14:paraId="4931C6F0" w14:textId="77777777" w:rsidR="008F3E2A" w:rsidRPr="00A729A3" w:rsidRDefault="008F3E2A" w:rsidP="008F3E2A">
      <w:pPr>
        <w:jc w:val="both"/>
        <w:rPr>
          <w:rFonts w:eastAsiaTheme="minorEastAsia"/>
          <w:b/>
          <w:bCs/>
          <w:lang w:eastAsia="es-ES"/>
        </w:rPr>
      </w:pPr>
      <w:r w:rsidRPr="00A729A3">
        <w:rPr>
          <w:rFonts w:eastAsiaTheme="minorEastAsia"/>
          <w:b/>
          <w:bCs/>
          <w:lang w:eastAsia="es-ES"/>
        </w:rPr>
        <w:t>Objetivos de la plantilla</w:t>
      </w:r>
    </w:p>
    <w:p w14:paraId="15A9BEA8" w14:textId="77777777" w:rsidR="008F3E2A" w:rsidRDefault="008F3E2A" w:rsidP="008F3E2A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Esta plantilla quiere trabajar los siguientes aspectos:</w:t>
      </w:r>
    </w:p>
    <w:p w14:paraId="2C03E1DD" w14:textId="77777777" w:rsidR="008F3E2A" w:rsidRPr="00A729A3" w:rsidRDefault="008F3E2A" w:rsidP="008F3E2A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729A3">
        <w:rPr>
          <w:rFonts w:eastAsiaTheme="minorEastAsia"/>
          <w:lang w:eastAsia="es-ES"/>
        </w:rPr>
        <w:t>Registrar de forma estructurada todas las transacciones con criptoactivos.</w:t>
      </w:r>
    </w:p>
    <w:p w14:paraId="2BFCA2EB" w14:textId="77777777" w:rsidR="008F3E2A" w:rsidRPr="00A729A3" w:rsidRDefault="008F3E2A" w:rsidP="008F3E2A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729A3">
        <w:rPr>
          <w:rFonts w:eastAsiaTheme="minorEastAsia"/>
          <w:lang w:eastAsia="es-ES"/>
        </w:rPr>
        <w:t>Identificar correctamente eventos imponibles y sujetos a declaración.</w:t>
      </w:r>
    </w:p>
    <w:p w14:paraId="1602DDBA" w14:textId="77777777" w:rsidR="008F3E2A" w:rsidRPr="00A729A3" w:rsidRDefault="008F3E2A" w:rsidP="008F3E2A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729A3">
        <w:rPr>
          <w:rFonts w:eastAsiaTheme="minorEastAsia"/>
          <w:lang w:eastAsia="es-ES"/>
        </w:rPr>
        <w:t>Calcular bases imponibles y pérdidas compensables.</w:t>
      </w:r>
    </w:p>
    <w:p w14:paraId="0700DF92" w14:textId="77777777" w:rsidR="008F3E2A" w:rsidRDefault="008F3E2A" w:rsidP="008F3E2A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729A3">
        <w:rPr>
          <w:rFonts w:eastAsiaTheme="minorEastAsia"/>
          <w:lang w:eastAsia="es-ES"/>
        </w:rPr>
        <w:t>Establecer un marco de cumplimiento proactivo con autoridades tributarias.</w:t>
      </w:r>
    </w:p>
    <w:p w14:paraId="478DA3F4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1FD79F29" w14:textId="77777777" w:rsidR="008F3E2A" w:rsidRDefault="008F3E2A" w:rsidP="008F3E2A">
      <w:pPr>
        <w:jc w:val="both"/>
        <w:rPr>
          <w:rFonts w:eastAsiaTheme="minorEastAsia"/>
          <w:b/>
          <w:bCs/>
          <w:lang w:eastAsia="es-ES"/>
        </w:rPr>
      </w:pPr>
      <w:r w:rsidRPr="00A729A3">
        <w:rPr>
          <w:rFonts w:eastAsiaTheme="minorEastAsia"/>
          <w:b/>
          <w:bCs/>
          <w:lang w:eastAsia="es-ES"/>
        </w:rPr>
        <w:t>Componentes principales</w:t>
      </w:r>
    </w:p>
    <w:p w14:paraId="2E01A15E" w14:textId="77777777" w:rsidR="008F3E2A" w:rsidRDefault="008F3E2A" w:rsidP="008F3E2A">
      <w:pPr>
        <w:jc w:val="both"/>
        <w:rPr>
          <w:rFonts w:eastAsiaTheme="minorEastAsia"/>
          <w:lang w:eastAsia="es-ES"/>
        </w:rPr>
      </w:pPr>
      <w:r w:rsidRPr="00A729A3">
        <w:rPr>
          <w:rFonts w:eastAsiaTheme="minorEastAsia"/>
          <w:lang w:eastAsia="es-ES"/>
        </w:rPr>
        <w:t xml:space="preserve">Esta plantilla se compone de cinco </w:t>
      </w:r>
      <w:r>
        <w:rPr>
          <w:rFonts w:eastAsiaTheme="minorEastAsia"/>
          <w:lang w:eastAsia="es-ES"/>
        </w:rPr>
        <w:t>secciones</w:t>
      </w:r>
      <w:r w:rsidRPr="00A729A3">
        <w:rPr>
          <w:rFonts w:eastAsiaTheme="minorEastAsia"/>
          <w:lang w:eastAsia="es-ES"/>
        </w:rPr>
        <w:t>, que cubren todo el ciclo fiscal de los criptoactivos</w:t>
      </w:r>
      <w:r>
        <w:rPr>
          <w:rFonts w:eastAsiaTheme="minorEastAsia"/>
          <w:lang w:eastAsia="es-ES"/>
        </w:rPr>
        <w:t>.</w:t>
      </w:r>
    </w:p>
    <w:p w14:paraId="0F9852D7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61AEC4B7" w14:textId="77777777" w:rsidR="008F3E2A" w:rsidRPr="001773E8" w:rsidRDefault="008F3E2A" w:rsidP="008F3E2A">
      <w:pPr>
        <w:jc w:val="both"/>
        <w:rPr>
          <w:rFonts w:eastAsiaTheme="minorEastAsia"/>
          <w:i/>
          <w:iCs/>
          <w:lang w:eastAsia="es-ES"/>
        </w:rPr>
      </w:pPr>
      <w:r w:rsidRPr="001773E8">
        <w:rPr>
          <w:rFonts w:eastAsiaTheme="minorEastAsia"/>
          <w:i/>
          <w:iCs/>
          <w:lang w:eastAsia="es-ES"/>
        </w:rPr>
        <w:t xml:space="preserve">SECCIÓN 1: </w:t>
      </w:r>
      <w:r>
        <w:rPr>
          <w:rFonts w:eastAsiaTheme="minorEastAsia"/>
          <w:i/>
          <w:iCs/>
          <w:lang w:eastAsia="es-ES"/>
        </w:rPr>
        <w:t>Identificación del contribuyente</w:t>
      </w:r>
    </w:p>
    <w:p w14:paraId="08BD8CAE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8F3E2A" w:rsidRPr="00FA1DD3" w14:paraId="5B0F70E1" w14:textId="77777777" w:rsidTr="00DC0209">
        <w:trPr>
          <w:trHeight w:val="238"/>
        </w:trPr>
        <w:tc>
          <w:tcPr>
            <w:tcW w:w="3681" w:type="dxa"/>
            <w:vAlign w:val="center"/>
          </w:tcPr>
          <w:p w14:paraId="6ACAADC6" w14:textId="77777777" w:rsidR="008F3E2A" w:rsidRPr="00FA1DD3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4813" w:type="dxa"/>
            <w:vAlign w:val="center"/>
          </w:tcPr>
          <w:p w14:paraId="7C797877" w14:textId="77777777" w:rsidR="008F3E2A" w:rsidRPr="00FA1DD3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Contenido</w:t>
            </w:r>
          </w:p>
        </w:tc>
      </w:tr>
      <w:tr w:rsidR="008F3E2A" w:rsidRPr="00FA1DD3" w14:paraId="1772E9FD" w14:textId="77777777" w:rsidTr="00DC0209">
        <w:tc>
          <w:tcPr>
            <w:tcW w:w="3681" w:type="dxa"/>
            <w:vAlign w:val="center"/>
          </w:tcPr>
          <w:p w14:paraId="7A6A471E" w14:textId="77777777" w:rsidR="008F3E2A" w:rsidRPr="00FA1DD3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Nombre completo / Razón social</w:t>
            </w:r>
          </w:p>
        </w:tc>
        <w:tc>
          <w:tcPr>
            <w:tcW w:w="4813" w:type="dxa"/>
            <w:vAlign w:val="center"/>
          </w:tcPr>
          <w:p w14:paraId="5A3752DE" w14:textId="77777777" w:rsidR="008F3E2A" w:rsidRPr="00FA1DD3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A1DD3" w14:paraId="4E0AB219" w14:textId="77777777" w:rsidTr="00DC0209">
        <w:tc>
          <w:tcPr>
            <w:tcW w:w="3681" w:type="dxa"/>
            <w:vAlign w:val="center"/>
          </w:tcPr>
          <w:p w14:paraId="2E87527F" w14:textId="77777777" w:rsidR="008F3E2A" w:rsidRPr="00FA1DD3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Número de identificación fiscal (NIF)</w:t>
            </w:r>
          </w:p>
        </w:tc>
        <w:tc>
          <w:tcPr>
            <w:tcW w:w="4813" w:type="dxa"/>
            <w:vAlign w:val="center"/>
          </w:tcPr>
          <w:p w14:paraId="1874A5D6" w14:textId="77777777" w:rsidR="008F3E2A" w:rsidRPr="00FA1DD3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A1DD3" w14:paraId="55814F8A" w14:textId="77777777" w:rsidTr="00DC0209">
        <w:tc>
          <w:tcPr>
            <w:tcW w:w="3681" w:type="dxa"/>
            <w:vAlign w:val="center"/>
          </w:tcPr>
          <w:p w14:paraId="0B5F3B22" w14:textId="77777777" w:rsidR="008F3E2A" w:rsidRPr="00FA1DD3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País de residencia fiscal</w:t>
            </w:r>
          </w:p>
        </w:tc>
        <w:tc>
          <w:tcPr>
            <w:tcW w:w="4813" w:type="dxa"/>
            <w:vAlign w:val="center"/>
          </w:tcPr>
          <w:p w14:paraId="5F6C36DB" w14:textId="77777777" w:rsidR="008F3E2A" w:rsidRPr="00FA1DD3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A1DD3" w14:paraId="588F0B38" w14:textId="77777777" w:rsidTr="00DC0209">
        <w:tc>
          <w:tcPr>
            <w:tcW w:w="3681" w:type="dxa"/>
            <w:vAlign w:val="center"/>
          </w:tcPr>
          <w:p w14:paraId="5CD5551F" w14:textId="77777777" w:rsidR="008F3E2A" w:rsidRPr="00FA1DD3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Año fiscal en curso</w:t>
            </w:r>
          </w:p>
        </w:tc>
        <w:tc>
          <w:tcPr>
            <w:tcW w:w="4813" w:type="dxa"/>
            <w:vAlign w:val="center"/>
          </w:tcPr>
          <w:p w14:paraId="7F2F66FE" w14:textId="77777777" w:rsidR="008F3E2A" w:rsidRPr="00FA1DD3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A1DD3" w14:paraId="67B99FDF" w14:textId="77777777" w:rsidTr="00DC0209">
        <w:tc>
          <w:tcPr>
            <w:tcW w:w="3681" w:type="dxa"/>
            <w:vAlign w:val="center"/>
          </w:tcPr>
          <w:p w14:paraId="02AE413C" w14:textId="77777777" w:rsidR="008F3E2A" w:rsidRPr="00FA1DD3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Tipo de contribuyente</w:t>
            </w:r>
          </w:p>
        </w:tc>
        <w:tc>
          <w:tcPr>
            <w:tcW w:w="4813" w:type="dxa"/>
            <w:vAlign w:val="center"/>
          </w:tcPr>
          <w:p w14:paraId="72093EC2" w14:textId="77777777" w:rsidR="008F3E2A" w:rsidRPr="00FA1DD3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57372778" w14:textId="77777777" w:rsidR="008F3E2A" w:rsidRDefault="008F3E2A" w:rsidP="008F3E2A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66: Identificación del contribuyente. AEAT (2024)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79F2114A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568E36E6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28DCE881" w14:textId="77777777" w:rsidR="008F3E2A" w:rsidRPr="001773E8" w:rsidRDefault="008F3E2A" w:rsidP="008F3E2A">
      <w:pPr>
        <w:jc w:val="both"/>
        <w:rPr>
          <w:rFonts w:eastAsiaTheme="minorEastAsia"/>
          <w:i/>
          <w:iCs/>
          <w:lang w:eastAsia="es-ES"/>
        </w:rPr>
      </w:pPr>
      <w:r w:rsidRPr="001773E8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2</w:t>
      </w:r>
      <w:r w:rsidRPr="001773E8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Registro de transacciones</w:t>
      </w:r>
    </w:p>
    <w:p w14:paraId="3DD05343" w14:textId="77777777" w:rsidR="008F3E2A" w:rsidRDefault="008F3E2A" w:rsidP="008F3E2A">
      <w:pPr>
        <w:jc w:val="both"/>
        <w:rPr>
          <w:rFonts w:eastAsiaTheme="minorEastAsia"/>
          <w:lang w:eastAsia="es-ES"/>
        </w:rPr>
      </w:pPr>
      <w:r w:rsidRPr="00FA1DD3">
        <w:rPr>
          <w:rFonts w:eastAsiaTheme="minorEastAsia"/>
          <w:lang w:eastAsia="es-ES"/>
        </w:rPr>
        <w:t>Se recomienda mantener un registro detallado de cada transacción, con las siguientes columnas:</w:t>
      </w:r>
    </w:p>
    <w:p w14:paraId="7C17063B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7"/>
        <w:gridCol w:w="1061"/>
        <w:gridCol w:w="916"/>
        <w:gridCol w:w="1040"/>
        <w:gridCol w:w="918"/>
        <w:gridCol w:w="1056"/>
        <w:gridCol w:w="1045"/>
        <w:gridCol w:w="1461"/>
      </w:tblGrid>
      <w:tr w:rsidR="008F3E2A" w:rsidRPr="0021231F" w14:paraId="50D162C2" w14:textId="77777777" w:rsidTr="00DC0209">
        <w:tc>
          <w:tcPr>
            <w:tcW w:w="997" w:type="dxa"/>
            <w:vAlign w:val="center"/>
          </w:tcPr>
          <w:p w14:paraId="1A56FDEC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Fecha</w:t>
            </w:r>
          </w:p>
        </w:tc>
        <w:tc>
          <w:tcPr>
            <w:tcW w:w="1061" w:type="dxa"/>
            <w:vAlign w:val="center"/>
          </w:tcPr>
          <w:p w14:paraId="1657FD36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Tipo de operación</w:t>
            </w:r>
          </w:p>
        </w:tc>
        <w:tc>
          <w:tcPr>
            <w:tcW w:w="916" w:type="dxa"/>
            <w:vAlign w:val="center"/>
          </w:tcPr>
          <w:p w14:paraId="4899B61E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Token</w:t>
            </w:r>
          </w:p>
        </w:tc>
        <w:tc>
          <w:tcPr>
            <w:tcW w:w="1040" w:type="dxa"/>
            <w:vAlign w:val="center"/>
          </w:tcPr>
          <w:p w14:paraId="4BEC6AE6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Cantidad</w:t>
            </w:r>
          </w:p>
        </w:tc>
        <w:tc>
          <w:tcPr>
            <w:tcW w:w="918" w:type="dxa"/>
            <w:vAlign w:val="center"/>
          </w:tcPr>
          <w:p w14:paraId="47CDD6C4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Valor en fiat</w:t>
            </w:r>
          </w:p>
        </w:tc>
        <w:tc>
          <w:tcPr>
            <w:tcW w:w="1056" w:type="dxa"/>
            <w:vAlign w:val="center"/>
          </w:tcPr>
          <w:p w14:paraId="3EB4F58B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Exchange / Wallet</w:t>
            </w:r>
          </w:p>
        </w:tc>
        <w:tc>
          <w:tcPr>
            <w:tcW w:w="1045" w:type="dxa"/>
            <w:vAlign w:val="center"/>
          </w:tcPr>
          <w:p w14:paraId="3F3CB541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Comisión</w:t>
            </w:r>
          </w:p>
        </w:tc>
        <w:tc>
          <w:tcPr>
            <w:tcW w:w="1461" w:type="dxa"/>
            <w:vAlign w:val="center"/>
          </w:tcPr>
          <w:p w14:paraId="17025DB3" w14:textId="77777777" w:rsidR="008F3E2A" w:rsidRPr="0021231F" w:rsidRDefault="008F3E2A" w:rsidP="00DC0209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</w:pPr>
            <w:r w:rsidRPr="0021231F">
              <w:rPr>
                <w:rFonts w:eastAsiaTheme="minorEastAsia"/>
                <w:b/>
                <w:bCs/>
                <w:sz w:val="20"/>
                <w:szCs w:val="20"/>
                <w:lang w:eastAsia="es-ES"/>
              </w:rPr>
              <w:t>Observaciones</w:t>
            </w:r>
          </w:p>
        </w:tc>
      </w:tr>
      <w:tr w:rsidR="008F3E2A" w:rsidRPr="0021231F" w14:paraId="2F7A04D9" w14:textId="77777777" w:rsidTr="00DC0209">
        <w:tc>
          <w:tcPr>
            <w:tcW w:w="997" w:type="dxa"/>
            <w:vAlign w:val="center"/>
          </w:tcPr>
          <w:p w14:paraId="0BC6984D" w14:textId="77777777" w:rsidR="008F3E2A" w:rsidRPr="0021231F" w:rsidRDefault="008F3E2A" w:rsidP="00DC0209">
            <w:pPr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15/03/25</w:t>
            </w:r>
          </w:p>
        </w:tc>
        <w:tc>
          <w:tcPr>
            <w:tcW w:w="1061" w:type="dxa"/>
            <w:vAlign w:val="center"/>
          </w:tcPr>
          <w:p w14:paraId="5CCD840F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Compra</w:t>
            </w:r>
          </w:p>
        </w:tc>
        <w:tc>
          <w:tcPr>
            <w:tcW w:w="916" w:type="dxa"/>
            <w:vAlign w:val="center"/>
          </w:tcPr>
          <w:p w14:paraId="5350153B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BTC</w:t>
            </w:r>
          </w:p>
        </w:tc>
        <w:tc>
          <w:tcPr>
            <w:tcW w:w="1040" w:type="dxa"/>
            <w:vAlign w:val="center"/>
          </w:tcPr>
          <w:p w14:paraId="424B53D9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0,10</w:t>
            </w:r>
          </w:p>
        </w:tc>
        <w:tc>
          <w:tcPr>
            <w:tcW w:w="918" w:type="dxa"/>
            <w:vAlign w:val="center"/>
          </w:tcPr>
          <w:p w14:paraId="5EDC7662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3.500€</w:t>
            </w:r>
          </w:p>
        </w:tc>
        <w:tc>
          <w:tcPr>
            <w:tcW w:w="1056" w:type="dxa"/>
            <w:vAlign w:val="center"/>
          </w:tcPr>
          <w:p w14:paraId="4AB6838A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eastAsia="es-ES"/>
              </w:rPr>
              <w:t>Binance</w:t>
            </w:r>
            <w:proofErr w:type="spellEnd"/>
          </w:p>
        </w:tc>
        <w:tc>
          <w:tcPr>
            <w:tcW w:w="1045" w:type="dxa"/>
            <w:vAlign w:val="center"/>
          </w:tcPr>
          <w:p w14:paraId="56E11B39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15€</w:t>
            </w:r>
          </w:p>
        </w:tc>
        <w:tc>
          <w:tcPr>
            <w:tcW w:w="1461" w:type="dxa"/>
            <w:vAlign w:val="center"/>
          </w:tcPr>
          <w:p w14:paraId="14DE4E99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</w:p>
        </w:tc>
      </w:tr>
      <w:tr w:rsidR="008F3E2A" w:rsidRPr="0021231F" w14:paraId="485196A1" w14:textId="77777777" w:rsidTr="00DC0209">
        <w:tc>
          <w:tcPr>
            <w:tcW w:w="997" w:type="dxa"/>
            <w:vAlign w:val="center"/>
          </w:tcPr>
          <w:p w14:paraId="7718B452" w14:textId="77777777" w:rsidR="008F3E2A" w:rsidRPr="0021231F" w:rsidRDefault="008F3E2A" w:rsidP="00DC0209">
            <w:pPr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01/05/25</w:t>
            </w:r>
          </w:p>
        </w:tc>
        <w:tc>
          <w:tcPr>
            <w:tcW w:w="1061" w:type="dxa"/>
            <w:vAlign w:val="center"/>
          </w:tcPr>
          <w:p w14:paraId="09CAB689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Swap</w:t>
            </w:r>
          </w:p>
        </w:tc>
        <w:tc>
          <w:tcPr>
            <w:tcW w:w="916" w:type="dxa"/>
            <w:vAlign w:val="center"/>
          </w:tcPr>
          <w:p w14:paraId="40C96C47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ETH a USDC</w:t>
            </w:r>
          </w:p>
        </w:tc>
        <w:tc>
          <w:tcPr>
            <w:tcW w:w="1040" w:type="dxa"/>
            <w:vAlign w:val="center"/>
          </w:tcPr>
          <w:p w14:paraId="0A4BB6B7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2 ETH</w:t>
            </w:r>
          </w:p>
        </w:tc>
        <w:tc>
          <w:tcPr>
            <w:tcW w:w="918" w:type="dxa"/>
            <w:vAlign w:val="center"/>
          </w:tcPr>
          <w:p w14:paraId="15AD3292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5.000€</w:t>
            </w:r>
          </w:p>
        </w:tc>
        <w:tc>
          <w:tcPr>
            <w:tcW w:w="1056" w:type="dxa"/>
            <w:vAlign w:val="center"/>
          </w:tcPr>
          <w:p w14:paraId="3079C556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eastAsia="es-ES"/>
              </w:rPr>
              <w:t>Metamask</w:t>
            </w:r>
            <w:proofErr w:type="spellEnd"/>
          </w:p>
        </w:tc>
        <w:tc>
          <w:tcPr>
            <w:tcW w:w="1045" w:type="dxa"/>
            <w:vAlign w:val="center"/>
          </w:tcPr>
          <w:p w14:paraId="4A9433DB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10€</w:t>
            </w:r>
          </w:p>
        </w:tc>
        <w:tc>
          <w:tcPr>
            <w:tcW w:w="1461" w:type="dxa"/>
            <w:vAlign w:val="center"/>
          </w:tcPr>
          <w:p w14:paraId="32963A91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</w:p>
        </w:tc>
      </w:tr>
      <w:tr w:rsidR="008F3E2A" w:rsidRPr="0021231F" w14:paraId="22292898" w14:textId="77777777" w:rsidTr="00DC0209">
        <w:tc>
          <w:tcPr>
            <w:tcW w:w="997" w:type="dxa"/>
            <w:vAlign w:val="center"/>
          </w:tcPr>
          <w:p w14:paraId="7D0C830A" w14:textId="77777777" w:rsidR="008F3E2A" w:rsidRPr="0021231F" w:rsidRDefault="008F3E2A" w:rsidP="00DC0209">
            <w:pPr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21/07/25</w:t>
            </w:r>
          </w:p>
        </w:tc>
        <w:tc>
          <w:tcPr>
            <w:tcW w:w="1061" w:type="dxa"/>
            <w:vAlign w:val="center"/>
          </w:tcPr>
          <w:p w14:paraId="640C0DB1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 xml:space="preserve">Staking </w:t>
            </w:r>
            <w:proofErr w:type="spellStart"/>
            <w:r>
              <w:rPr>
                <w:rFonts w:eastAsiaTheme="minorEastAsia"/>
                <w:sz w:val="20"/>
                <w:szCs w:val="20"/>
                <w:lang w:eastAsia="es-ES"/>
              </w:rPr>
              <w:t>reward</w:t>
            </w:r>
            <w:proofErr w:type="spellEnd"/>
          </w:p>
        </w:tc>
        <w:tc>
          <w:tcPr>
            <w:tcW w:w="916" w:type="dxa"/>
            <w:vAlign w:val="center"/>
          </w:tcPr>
          <w:p w14:paraId="3D763144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ADA</w:t>
            </w:r>
          </w:p>
        </w:tc>
        <w:tc>
          <w:tcPr>
            <w:tcW w:w="1040" w:type="dxa"/>
            <w:vAlign w:val="center"/>
          </w:tcPr>
          <w:p w14:paraId="7A4CE21B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50 ADA</w:t>
            </w:r>
          </w:p>
        </w:tc>
        <w:tc>
          <w:tcPr>
            <w:tcW w:w="918" w:type="dxa"/>
            <w:vAlign w:val="center"/>
          </w:tcPr>
          <w:p w14:paraId="728B0EEE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75€</w:t>
            </w:r>
          </w:p>
        </w:tc>
        <w:tc>
          <w:tcPr>
            <w:tcW w:w="1056" w:type="dxa"/>
            <w:vAlign w:val="center"/>
          </w:tcPr>
          <w:p w14:paraId="5BC8BAAB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eastAsia="es-ES"/>
              </w:rPr>
              <w:t>Daedalus</w:t>
            </w:r>
            <w:proofErr w:type="spellEnd"/>
          </w:p>
        </w:tc>
        <w:tc>
          <w:tcPr>
            <w:tcW w:w="1045" w:type="dxa"/>
            <w:vAlign w:val="center"/>
          </w:tcPr>
          <w:p w14:paraId="3EAE15DA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0€</w:t>
            </w:r>
          </w:p>
        </w:tc>
        <w:tc>
          <w:tcPr>
            <w:tcW w:w="1461" w:type="dxa"/>
            <w:vAlign w:val="center"/>
          </w:tcPr>
          <w:p w14:paraId="37891CF8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Ingreso pasivo</w:t>
            </w:r>
          </w:p>
        </w:tc>
      </w:tr>
      <w:tr w:rsidR="008F3E2A" w:rsidRPr="0021231F" w14:paraId="50115DC9" w14:textId="77777777" w:rsidTr="00DC0209">
        <w:tc>
          <w:tcPr>
            <w:tcW w:w="997" w:type="dxa"/>
            <w:vAlign w:val="center"/>
          </w:tcPr>
          <w:p w14:paraId="2007022C" w14:textId="77777777" w:rsidR="008F3E2A" w:rsidRPr="0021231F" w:rsidRDefault="008F3E2A" w:rsidP="00DC0209">
            <w:pPr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09/08/25</w:t>
            </w:r>
          </w:p>
        </w:tc>
        <w:tc>
          <w:tcPr>
            <w:tcW w:w="1061" w:type="dxa"/>
            <w:vAlign w:val="center"/>
          </w:tcPr>
          <w:p w14:paraId="47EB193E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Venta parcial</w:t>
            </w:r>
          </w:p>
        </w:tc>
        <w:tc>
          <w:tcPr>
            <w:tcW w:w="916" w:type="dxa"/>
            <w:vAlign w:val="center"/>
          </w:tcPr>
          <w:p w14:paraId="21342F66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DOT</w:t>
            </w:r>
          </w:p>
        </w:tc>
        <w:tc>
          <w:tcPr>
            <w:tcW w:w="1040" w:type="dxa"/>
            <w:vAlign w:val="center"/>
          </w:tcPr>
          <w:p w14:paraId="6A0B27A8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918" w:type="dxa"/>
            <w:vAlign w:val="center"/>
          </w:tcPr>
          <w:p w14:paraId="48FD3C6F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600€</w:t>
            </w:r>
          </w:p>
        </w:tc>
        <w:tc>
          <w:tcPr>
            <w:tcW w:w="1056" w:type="dxa"/>
            <w:vAlign w:val="center"/>
          </w:tcPr>
          <w:p w14:paraId="36045773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eastAsia="es-ES"/>
              </w:rPr>
              <w:t>Kralen</w:t>
            </w:r>
            <w:proofErr w:type="spellEnd"/>
          </w:p>
        </w:tc>
        <w:tc>
          <w:tcPr>
            <w:tcW w:w="1045" w:type="dxa"/>
            <w:vAlign w:val="center"/>
          </w:tcPr>
          <w:p w14:paraId="5F9BAA8C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  <w:r>
              <w:rPr>
                <w:rFonts w:eastAsiaTheme="minorEastAsia"/>
                <w:sz w:val="20"/>
                <w:szCs w:val="20"/>
                <w:lang w:eastAsia="es-ES"/>
              </w:rPr>
              <w:t>5€</w:t>
            </w:r>
          </w:p>
        </w:tc>
        <w:tc>
          <w:tcPr>
            <w:tcW w:w="1461" w:type="dxa"/>
            <w:vAlign w:val="center"/>
          </w:tcPr>
          <w:p w14:paraId="71EA998B" w14:textId="77777777" w:rsidR="008F3E2A" w:rsidRPr="0021231F" w:rsidRDefault="008F3E2A" w:rsidP="00DC0209">
            <w:pPr>
              <w:jc w:val="center"/>
              <w:rPr>
                <w:rFonts w:eastAsiaTheme="minorEastAsia"/>
                <w:sz w:val="20"/>
                <w:szCs w:val="20"/>
                <w:lang w:eastAsia="es-ES"/>
              </w:rPr>
            </w:pPr>
          </w:p>
        </w:tc>
      </w:tr>
    </w:tbl>
    <w:p w14:paraId="4547BE43" w14:textId="77777777" w:rsidR="008F3E2A" w:rsidRDefault="008F3E2A" w:rsidP="008F3E2A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67: Registro de transacciones.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C5AECCD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23140350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773B53DA" w14:textId="77777777" w:rsidR="008F3E2A" w:rsidRPr="001773E8" w:rsidRDefault="008F3E2A" w:rsidP="008F3E2A">
      <w:pPr>
        <w:jc w:val="both"/>
        <w:rPr>
          <w:rFonts w:eastAsiaTheme="minorEastAsia"/>
          <w:i/>
          <w:iCs/>
          <w:lang w:eastAsia="es-ES"/>
        </w:rPr>
      </w:pPr>
      <w:r w:rsidRPr="001773E8">
        <w:rPr>
          <w:rFonts w:eastAsiaTheme="minorEastAsia"/>
          <w:i/>
          <w:iCs/>
          <w:lang w:eastAsia="es-ES"/>
        </w:rPr>
        <w:lastRenderedPageBreak/>
        <w:t xml:space="preserve">SECCIÓN </w:t>
      </w:r>
      <w:r>
        <w:rPr>
          <w:rFonts w:eastAsiaTheme="minorEastAsia"/>
          <w:i/>
          <w:iCs/>
          <w:lang w:eastAsia="es-ES"/>
        </w:rPr>
        <w:t>3</w:t>
      </w:r>
      <w:r w:rsidRPr="001773E8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Identificación de eventos imponibles</w:t>
      </w:r>
    </w:p>
    <w:p w14:paraId="3A0CDB3D" w14:textId="77777777" w:rsidR="008F3E2A" w:rsidRDefault="008F3E2A" w:rsidP="008F3E2A">
      <w:pPr>
        <w:jc w:val="both"/>
        <w:rPr>
          <w:rFonts w:eastAsiaTheme="minorEastAsia"/>
          <w:lang w:eastAsia="es-ES"/>
        </w:rPr>
      </w:pPr>
      <w:r w:rsidRPr="00F10F58">
        <w:rPr>
          <w:rFonts w:eastAsiaTheme="minorEastAsia"/>
          <w:lang w:eastAsia="es-ES"/>
        </w:rPr>
        <w:t>Según las directrices de la OCDE</w:t>
      </w:r>
      <w:r>
        <w:rPr>
          <w:rFonts w:eastAsiaTheme="minorEastAsia"/>
          <w:lang w:eastAsia="es-ES"/>
        </w:rPr>
        <w:t xml:space="preserve"> </w:t>
      </w:r>
      <w:r w:rsidRPr="00F10F58">
        <w:rPr>
          <w:rFonts w:eastAsiaTheme="minorEastAsia"/>
          <w:lang w:eastAsia="es-ES"/>
        </w:rPr>
        <w:t>y las autoridades tributarias en Europa, LATAM y EE.UU., los siguientes eventos pueden ser considerados sujetos a impuestos:</w:t>
      </w:r>
    </w:p>
    <w:p w14:paraId="1A43958B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F3E2A" w:rsidRPr="00F10F58" w14:paraId="4EA2B3B7" w14:textId="77777777" w:rsidTr="00DC0209">
        <w:tc>
          <w:tcPr>
            <w:tcW w:w="4247" w:type="dxa"/>
            <w:vAlign w:val="center"/>
          </w:tcPr>
          <w:p w14:paraId="2DCCBBEE" w14:textId="77777777" w:rsidR="008F3E2A" w:rsidRPr="00F10F58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Evento</w:t>
            </w:r>
          </w:p>
        </w:tc>
        <w:tc>
          <w:tcPr>
            <w:tcW w:w="4247" w:type="dxa"/>
            <w:vAlign w:val="center"/>
          </w:tcPr>
          <w:p w14:paraId="22526969" w14:textId="77777777" w:rsidR="008F3E2A" w:rsidRPr="00F10F58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Imponibilidad fiscal</w:t>
            </w:r>
          </w:p>
        </w:tc>
      </w:tr>
      <w:tr w:rsidR="008F3E2A" w:rsidRPr="00F10F58" w14:paraId="2F395EDB" w14:textId="77777777" w:rsidTr="00DC0209">
        <w:tc>
          <w:tcPr>
            <w:tcW w:w="4247" w:type="dxa"/>
            <w:vAlign w:val="center"/>
          </w:tcPr>
          <w:p w14:paraId="52D553C3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Venta de cripto por fiat</w:t>
            </w:r>
          </w:p>
        </w:tc>
        <w:tc>
          <w:tcPr>
            <w:tcW w:w="4247" w:type="dxa"/>
            <w:vAlign w:val="center"/>
          </w:tcPr>
          <w:p w14:paraId="5CFB4956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</w:t>
            </w:r>
          </w:p>
        </w:tc>
      </w:tr>
      <w:tr w:rsidR="008F3E2A" w:rsidRPr="00F10F58" w14:paraId="63B33BDF" w14:textId="77777777" w:rsidTr="00DC0209">
        <w:tc>
          <w:tcPr>
            <w:tcW w:w="4247" w:type="dxa"/>
            <w:vAlign w:val="center"/>
          </w:tcPr>
          <w:p w14:paraId="46F8BFA4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Intercambio de un token por otro</w:t>
            </w:r>
          </w:p>
        </w:tc>
        <w:tc>
          <w:tcPr>
            <w:tcW w:w="4247" w:type="dxa"/>
            <w:vAlign w:val="center"/>
          </w:tcPr>
          <w:p w14:paraId="4FDCC660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</w:t>
            </w:r>
          </w:p>
        </w:tc>
      </w:tr>
      <w:tr w:rsidR="008F3E2A" w:rsidRPr="00F10F58" w14:paraId="7E24C79B" w14:textId="77777777" w:rsidTr="00DC0209">
        <w:tc>
          <w:tcPr>
            <w:tcW w:w="4247" w:type="dxa"/>
            <w:vAlign w:val="center"/>
          </w:tcPr>
          <w:p w14:paraId="6E0CC289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Uso de cripto para pagar bienes / servicios</w:t>
            </w:r>
          </w:p>
        </w:tc>
        <w:tc>
          <w:tcPr>
            <w:tcW w:w="4247" w:type="dxa"/>
            <w:vAlign w:val="center"/>
          </w:tcPr>
          <w:p w14:paraId="7A8FEA84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</w:t>
            </w:r>
          </w:p>
        </w:tc>
      </w:tr>
      <w:tr w:rsidR="008F3E2A" w:rsidRPr="00F10F58" w14:paraId="07F31141" w14:textId="77777777" w:rsidTr="00DC0209">
        <w:tc>
          <w:tcPr>
            <w:tcW w:w="4247" w:type="dxa"/>
            <w:vAlign w:val="center"/>
          </w:tcPr>
          <w:p w14:paraId="640A76AC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Recepción de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airdrops</w:t>
            </w:r>
            <w:proofErr w:type="spellEnd"/>
          </w:p>
        </w:tc>
        <w:tc>
          <w:tcPr>
            <w:tcW w:w="4247" w:type="dxa"/>
            <w:vAlign w:val="center"/>
          </w:tcPr>
          <w:p w14:paraId="00779DF3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(como ingreso)</w:t>
            </w:r>
          </w:p>
        </w:tc>
      </w:tr>
      <w:tr w:rsidR="008F3E2A" w:rsidRPr="00F10F58" w14:paraId="40721753" w14:textId="77777777" w:rsidTr="00DC0209">
        <w:tc>
          <w:tcPr>
            <w:tcW w:w="4247" w:type="dxa"/>
            <w:vAlign w:val="center"/>
          </w:tcPr>
          <w:p w14:paraId="12E990E8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Staking o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farming</w:t>
            </w:r>
            <w:proofErr w:type="spellEnd"/>
          </w:p>
        </w:tc>
        <w:tc>
          <w:tcPr>
            <w:tcW w:w="4247" w:type="dxa"/>
            <w:vAlign w:val="center"/>
          </w:tcPr>
          <w:p w14:paraId="2568CC4B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(como ingreso)</w:t>
            </w:r>
          </w:p>
        </w:tc>
      </w:tr>
      <w:tr w:rsidR="008F3E2A" w:rsidRPr="00F10F58" w14:paraId="6D82C7EA" w14:textId="77777777" w:rsidTr="00DC0209">
        <w:tc>
          <w:tcPr>
            <w:tcW w:w="4247" w:type="dxa"/>
            <w:vAlign w:val="center"/>
          </w:tcPr>
          <w:p w14:paraId="73F5A494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Donaciones o herencias</w:t>
            </w:r>
          </w:p>
        </w:tc>
        <w:tc>
          <w:tcPr>
            <w:tcW w:w="4247" w:type="dxa"/>
            <w:vAlign w:val="center"/>
          </w:tcPr>
          <w:p w14:paraId="31B7A6B2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Depende del país</w:t>
            </w:r>
          </w:p>
        </w:tc>
      </w:tr>
      <w:tr w:rsidR="008F3E2A" w:rsidRPr="00F10F58" w14:paraId="37FE880E" w14:textId="77777777" w:rsidTr="00DC0209">
        <w:tc>
          <w:tcPr>
            <w:tcW w:w="4247" w:type="dxa"/>
            <w:vAlign w:val="center"/>
          </w:tcPr>
          <w:p w14:paraId="4D3C4043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Transferencias entre wallets propias</w:t>
            </w:r>
          </w:p>
        </w:tc>
        <w:tc>
          <w:tcPr>
            <w:tcW w:w="4247" w:type="dxa"/>
            <w:vAlign w:val="center"/>
          </w:tcPr>
          <w:p w14:paraId="1B7A2588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</w:t>
            </w:r>
          </w:p>
        </w:tc>
      </w:tr>
    </w:tbl>
    <w:p w14:paraId="3AB65D06" w14:textId="77777777" w:rsidR="008F3E2A" w:rsidRDefault="008F3E2A" w:rsidP="008F3E2A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68: Identificación de eventos imponibles.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011B8427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17A97EE6" w14:textId="77777777" w:rsidR="008F3E2A" w:rsidRPr="00D30013" w:rsidRDefault="008F3E2A" w:rsidP="008F3E2A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4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Cálculo del beneficio / pérdida patrimonial</w:t>
      </w:r>
    </w:p>
    <w:p w14:paraId="5C75EFE8" w14:textId="77777777" w:rsidR="008F3E2A" w:rsidRPr="00D30013" w:rsidRDefault="008F3E2A" w:rsidP="008F3E2A">
      <w:pPr>
        <w:jc w:val="both"/>
        <w:rPr>
          <w:rFonts w:eastAsiaTheme="minorEastAsia"/>
          <w:lang w:eastAsia="es-ES"/>
        </w:rPr>
      </w:pPr>
      <w:r w:rsidRPr="00D30013">
        <w:rPr>
          <w:rFonts w:eastAsiaTheme="minorEastAsia"/>
          <w:lang w:eastAsia="es-ES"/>
        </w:rPr>
        <w:t>Se pueden aplicar distintos métodos contables según lo admita la jurisdicción fiscal:</w:t>
      </w:r>
    </w:p>
    <w:p w14:paraId="33817F05" w14:textId="77777777" w:rsidR="008F3E2A" w:rsidRPr="00D30013" w:rsidRDefault="008F3E2A" w:rsidP="008F3E2A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D30013">
        <w:rPr>
          <w:rFonts w:eastAsiaTheme="minorEastAsia"/>
          <w:lang w:eastAsia="es-ES"/>
        </w:rPr>
        <w:t>FIFO (First In, First Out) – más común en España y países OCDE.</w:t>
      </w:r>
    </w:p>
    <w:p w14:paraId="09F2BBFC" w14:textId="77777777" w:rsidR="008F3E2A" w:rsidRPr="00D30013" w:rsidRDefault="008F3E2A" w:rsidP="008F3E2A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D30013">
        <w:rPr>
          <w:rFonts w:eastAsiaTheme="minorEastAsia"/>
          <w:lang w:eastAsia="es-ES"/>
        </w:rPr>
        <w:t>LIFO (</w:t>
      </w:r>
      <w:proofErr w:type="spellStart"/>
      <w:r w:rsidRPr="00D30013">
        <w:rPr>
          <w:rFonts w:eastAsiaTheme="minorEastAsia"/>
          <w:lang w:eastAsia="es-ES"/>
        </w:rPr>
        <w:t>Last</w:t>
      </w:r>
      <w:proofErr w:type="spellEnd"/>
      <w:r w:rsidRPr="00D30013">
        <w:rPr>
          <w:rFonts w:eastAsiaTheme="minorEastAsia"/>
          <w:lang w:eastAsia="es-ES"/>
        </w:rPr>
        <w:t xml:space="preserve"> In, First Out) – admitido en algunas jurisdicciones.</w:t>
      </w:r>
    </w:p>
    <w:p w14:paraId="40226BDE" w14:textId="77777777" w:rsidR="008F3E2A" w:rsidRPr="00D30013" w:rsidRDefault="008F3E2A" w:rsidP="008F3E2A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D30013">
        <w:rPr>
          <w:rFonts w:eastAsiaTheme="minorEastAsia"/>
          <w:lang w:eastAsia="es-ES"/>
        </w:rPr>
        <w:t>Coste medio ponderado – útil en portfolios de alta rotación.</w:t>
      </w:r>
    </w:p>
    <w:p w14:paraId="0390FBC5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6C17590E" w14:textId="77777777" w:rsidR="008F3E2A" w:rsidRDefault="008F3E2A" w:rsidP="008F3E2A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Ejemplo práctico FIFO:</w:t>
      </w:r>
    </w:p>
    <w:p w14:paraId="56C05988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8F3E2A" w:rsidRPr="002B2A84" w14:paraId="51F4C255" w14:textId="77777777" w:rsidTr="00DC0209">
        <w:tc>
          <w:tcPr>
            <w:tcW w:w="1213" w:type="dxa"/>
            <w:vAlign w:val="center"/>
          </w:tcPr>
          <w:p w14:paraId="2C37A261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Fecha compra</w:t>
            </w:r>
          </w:p>
        </w:tc>
        <w:tc>
          <w:tcPr>
            <w:tcW w:w="1213" w:type="dxa"/>
            <w:vAlign w:val="center"/>
          </w:tcPr>
          <w:p w14:paraId="6D5D3342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Cantidad comprada</w:t>
            </w:r>
          </w:p>
        </w:tc>
        <w:tc>
          <w:tcPr>
            <w:tcW w:w="1213" w:type="dxa"/>
            <w:vAlign w:val="center"/>
          </w:tcPr>
          <w:p w14:paraId="2B846AE1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Precio compra</w:t>
            </w:r>
          </w:p>
        </w:tc>
        <w:tc>
          <w:tcPr>
            <w:tcW w:w="1213" w:type="dxa"/>
            <w:vAlign w:val="center"/>
          </w:tcPr>
          <w:p w14:paraId="120515FA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Fecha venta</w:t>
            </w:r>
          </w:p>
        </w:tc>
        <w:tc>
          <w:tcPr>
            <w:tcW w:w="1214" w:type="dxa"/>
            <w:vAlign w:val="center"/>
          </w:tcPr>
          <w:p w14:paraId="6828E24C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Cantidad vendida</w:t>
            </w:r>
          </w:p>
        </w:tc>
        <w:tc>
          <w:tcPr>
            <w:tcW w:w="1214" w:type="dxa"/>
            <w:vAlign w:val="center"/>
          </w:tcPr>
          <w:p w14:paraId="037E6C95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Precio venta</w:t>
            </w:r>
          </w:p>
        </w:tc>
        <w:tc>
          <w:tcPr>
            <w:tcW w:w="1214" w:type="dxa"/>
            <w:vAlign w:val="center"/>
          </w:tcPr>
          <w:p w14:paraId="241843FB" w14:textId="77777777" w:rsidR="008F3E2A" w:rsidRPr="002B2A84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Beneficio / pérdida</w:t>
            </w:r>
          </w:p>
        </w:tc>
      </w:tr>
      <w:tr w:rsidR="008F3E2A" w:rsidRPr="002B2A84" w14:paraId="08523D9C" w14:textId="77777777" w:rsidTr="00DC0209">
        <w:tc>
          <w:tcPr>
            <w:tcW w:w="1213" w:type="dxa"/>
            <w:vAlign w:val="center"/>
          </w:tcPr>
          <w:p w14:paraId="35D02207" w14:textId="77777777" w:rsidR="008F3E2A" w:rsidRPr="002B2A84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01/02/23</w:t>
            </w:r>
          </w:p>
        </w:tc>
        <w:tc>
          <w:tcPr>
            <w:tcW w:w="1213" w:type="dxa"/>
            <w:vAlign w:val="center"/>
          </w:tcPr>
          <w:p w14:paraId="0CB636A5" w14:textId="77777777" w:rsidR="008F3E2A" w:rsidRPr="002B2A84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BTC</w:t>
            </w:r>
          </w:p>
        </w:tc>
        <w:tc>
          <w:tcPr>
            <w:tcW w:w="1213" w:type="dxa"/>
            <w:vAlign w:val="center"/>
          </w:tcPr>
          <w:p w14:paraId="455B1216" w14:textId="77777777" w:rsidR="008F3E2A" w:rsidRPr="002B2A84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18.000€</w:t>
            </w:r>
          </w:p>
        </w:tc>
        <w:tc>
          <w:tcPr>
            <w:tcW w:w="1213" w:type="dxa"/>
            <w:vAlign w:val="center"/>
          </w:tcPr>
          <w:p w14:paraId="51D1AE08" w14:textId="77777777" w:rsidR="008F3E2A" w:rsidRPr="002B2A84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15/04/25</w:t>
            </w:r>
          </w:p>
        </w:tc>
        <w:tc>
          <w:tcPr>
            <w:tcW w:w="1214" w:type="dxa"/>
            <w:vAlign w:val="center"/>
          </w:tcPr>
          <w:p w14:paraId="740E5327" w14:textId="77777777" w:rsidR="008F3E2A" w:rsidRPr="002B2A84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BTC</w:t>
            </w:r>
          </w:p>
        </w:tc>
        <w:tc>
          <w:tcPr>
            <w:tcW w:w="1214" w:type="dxa"/>
            <w:vAlign w:val="center"/>
          </w:tcPr>
          <w:p w14:paraId="6498EEBC" w14:textId="77777777" w:rsidR="008F3E2A" w:rsidRPr="002B2A84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32.000€</w:t>
            </w:r>
          </w:p>
        </w:tc>
        <w:tc>
          <w:tcPr>
            <w:tcW w:w="1214" w:type="dxa"/>
            <w:vAlign w:val="center"/>
          </w:tcPr>
          <w:p w14:paraId="5A0B8DF8" w14:textId="77777777" w:rsidR="008F3E2A" w:rsidRPr="002B2A84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+ 14.000€</w:t>
            </w:r>
          </w:p>
        </w:tc>
      </w:tr>
    </w:tbl>
    <w:p w14:paraId="56124D55" w14:textId="77777777" w:rsidR="008F3E2A" w:rsidRDefault="008F3E2A" w:rsidP="008F3E2A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69: Cálculo del beneficio / pérdida patrimonial.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172D908C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4A0EF618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3B03C924" w14:textId="77777777" w:rsidR="008F3E2A" w:rsidRPr="00D30013" w:rsidRDefault="008F3E2A" w:rsidP="008F3E2A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5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Información fiscal a declarar</w:t>
      </w:r>
    </w:p>
    <w:p w14:paraId="1B483C6D" w14:textId="77777777" w:rsidR="008F3E2A" w:rsidRPr="00923FF3" w:rsidRDefault="008F3E2A" w:rsidP="008F3E2A">
      <w:pPr>
        <w:jc w:val="both"/>
        <w:rPr>
          <w:rFonts w:eastAsiaTheme="minorEastAsia"/>
          <w:lang w:eastAsia="es-ES"/>
        </w:rPr>
      </w:pPr>
      <w:r w:rsidRPr="00923FF3">
        <w:rPr>
          <w:rFonts w:eastAsiaTheme="minorEastAsia"/>
          <w:lang w:eastAsia="es-ES"/>
        </w:rPr>
        <w:t xml:space="preserve">Esta sección debe adaptarse a las obligaciones específicas del país. </w:t>
      </w:r>
      <w:r>
        <w:rPr>
          <w:rFonts w:eastAsiaTheme="minorEastAsia"/>
          <w:lang w:eastAsia="es-ES"/>
        </w:rPr>
        <w:t>En el caso de España</w:t>
      </w:r>
      <w:r w:rsidRPr="00923FF3">
        <w:rPr>
          <w:rFonts w:eastAsiaTheme="minorEastAsia"/>
          <w:lang w:eastAsia="es-ES"/>
        </w:rPr>
        <w:t>:</w:t>
      </w:r>
    </w:p>
    <w:p w14:paraId="3D42ECFA" w14:textId="77777777" w:rsidR="008F3E2A" w:rsidRPr="00923FF3" w:rsidRDefault="008F3E2A" w:rsidP="008F3E2A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923FF3">
        <w:rPr>
          <w:rFonts w:eastAsiaTheme="minorEastAsia"/>
          <w:lang w:eastAsia="es-ES"/>
        </w:rPr>
        <w:t>Modelo 720: Declaración de bienes en el extranjero.</w:t>
      </w:r>
    </w:p>
    <w:p w14:paraId="4B8A0252" w14:textId="77777777" w:rsidR="008F3E2A" w:rsidRPr="00923FF3" w:rsidRDefault="008F3E2A" w:rsidP="008F3E2A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923FF3">
        <w:rPr>
          <w:rFonts w:eastAsiaTheme="minorEastAsia"/>
          <w:lang w:eastAsia="es-ES"/>
        </w:rPr>
        <w:t>Modelo 100: IRPF – ganancias patrimoniales.</w:t>
      </w:r>
    </w:p>
    <w:p w14:paraId="0887D2EB" w14:textId="77777777" w:rsidR="008F3E2A" w:rsidRPr="00923FF3" w:rsidRDefault="008F3E2A" w:rsidP="008F3E2A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923FF3">
        <w:rPr>
          <w:rFonts w:eastAsiaTheme="minorEastAsia"/>
          <w:lang w:eastAsia="es-ES"/>
        </w:rPr>
        <w:t>Modelo 714: Impuesto sobre el Patrimonio (si aplica).</w:t>
      </w:r>
    </w:p>
    <w:p w14:paraId="5DB32DA7" w14:textId="77777777" w:rsidR="008F3E2A" w:rsidRPr="00923FF3" w:rsidRDefault="008F3E2A" w:rsidP="008F3E2A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923FF3">
        <w:rPr>
          <w:rFonts w:eastAsiaTheme="minorEastAsia"/>
          <w:lang w:eastAsia="es-ES"/>
        </w:rPr>
        <w:t>Modelo 721: Declaración de monedas virtuales en el extranjero (nuevo desde 2024).</w:t>
      </w:r>
    </w:p>
    <w:p w14:paraId="3DEB46EB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060C8AC1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2A33B860" w14:textId="77777777" w:rsidR="008F3E2A" w:rsidRPr="00D30013" w:rsidRDefault="008F3E2A" w:rsidP="008F3E2A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6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Ckecklist de cumplimiento fiscal</w:t>
      </w:r>
    </w:p>
    <w:p w14:paraId="1D34FF70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3963"/>
      </w:tblGrid>
      <w:tr w:rsidR="008F3E2A" w:rsidRPr="00F10F58" w14:paraId="5E91A196" w14:textId="77777777" w:rsidTr="00DC0209">
        <w:tc>
          <w:tcPr>
            <w:tcW w:w="4531" w:type="dxa"/>
            <w:vAlign w:val="center"/>
          </w:tcPr>
          <w:p w14:paraId="153826E2" w14:textId="77777777" w:rsidR="008F3E2A" w:rsidRPr="00F10F58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Requisito</w:t>
            </w:r>
          </w:p>
        </w:tc>
        <w:tc>
          <w:tcPr>
            <w:tcW w:w="3963" w:type="dxa"/>
            <w:vAlign w:val="center"/>
          </w:tcPr>
          <w:p w14:paraId="2638729C" w14:textId="77777777" w:rsidR="008F3E2A" w:rsidRPr="00F10F58" w:rsidRDefault="008F3E2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 xml:space="preserve">Ckecklist </w:t>
            </w:r>
            <w:r>
              <w:t>(</w:t>
            </w: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  <w:r>
              <w:t>)</w:t>
            </w:r>
          </w:p>
        </w:tc>
      </w:tr>
      <w:tr w:rsidR="008F3E2A" w:rsidRPr="00F10F58" w14:paraId="32E49241" w14:textId="77777777" w:rsidTr="00DC0209">
        <w:tc>
          <w:tcPr>
            <w:tcW w:w="4531" w:type="dxa"/>
            <w:vAlign w:val="center"/>
          </w:tcPr>
          <w:p w14:paraId="13F0EC4F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Mantener registros de todas las transacciones</w:t>
            </w:r>
          </w:p>
        </w:tc>
        <w:tc>
          <w:tcPr>
            <w:tcW w:w="3963" w:type="dxa"/>
            <w:vAlign w:val="center"/>
          </w:tcPr>
          <w:p w14:paraId="1CA64CFF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10F58" w14:paraId="599C4303" w14:textId="77777777" w:rsidTr="00DC0209">
        <w:tc>
          <w:tcPr>
            <w:tcW w:w="4531" w:type="dxa"/>
            <w:vAlign w:val="center"/>
          </w:tcPr>
          <w:p w14:paraId="05CB8343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Aplicar un criterio contable definido</w:t>
            </w:r>
          </w:p>
        </w:tc>
        <w:tc>
          <w:tcPr>
            <w:tcW w:w="3963" w:type="dxa"/>
            <w:vAlign w:val="center"/>
          </w:tcPr>
          <w:p w14:paraId="6B7744EE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10F58" w14:paraId="7D4E4A19" w14:textId="77777777" w:rsidTr="00DC0209">
        <w:tc>
          <w:tcPr>
            <w:tcW w:w="4531" w:type="dxa"/>
            <w:vAlign w:val="center"/>
          </w:tcPr>
          <w:p w14:paraId="5AC3C126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Declarar operaciones gravadas</w:t>
            </w:r>
          </w:p>
        </w:tc>
        <w:tc>
          <w:tcPr>
            <w:tcW w:w="3963" w:type="dxa"/>
            <w:vAlign w:val="center"/>
          </w:tcPr>
          <w:p w14:paraId="22D5C0B3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10F58" w14:paraId="366B6DDA" w14:textId="77777777" w:rsidTr="00DC0209">
        <w:tc>
          <w:tcPr>
            <w:tcW w:w="4531" w:type="dxa"/>
            <w:vAlign w:val="center"/>
          </w:tcPr>
          <w:p w14:paraId="3F7D8E54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Tener prueba documental de cada transacción</w:t>
            </w:r>
          </w:p>
        </w:tc>
        <w:tc>
          <w:tcPr>
            <w:tcW w:w="3963" w:type="dxa"/>
            <w:vAlign w:val="center"/>
          </w:tcPr>
          <w:p w14:paraId="4EC9FFE9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10F58" w14:paraId="02A9C243" w14:textId="77777777" w:rsidTr="00DC0209">
        <w:tc>
          <w:tcPr>
            <w:tcW w:w="4531" w:type="dxa"/>
            <w:vAlign w:val="center"/>
          </w:tcPr>
          <w:p w14:paraId="526226BA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Consultar o recibir asesoría fiscal</w:t>
            </w:r>
          </w:p>
        </w:tc>
        <w:tc>
          <w:tcPr>
            <w:tcW w:w="3963" w:type="dxa"/>
            <w:vAlign w:val="center"/>
          </w:tcPr>
          <w:p w14:paraId="1A7481F1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8F3E2A" w:rsidRPr="00F10F58" w14:paraId="31B4C77D" w14:textId="77777777" w:rsidTr="00DC0209">
        <w:tc>
          <w:tcPr>
            <w:tcW w:w="4531" w:type="dxa"/>
            <w:vAlign w:val="center"/>
          </w:tcPr>
          <w:p w14:paraId="458E314C" w14:textId="77777777" w:rsidR="008F3E2A" w:rsidRPr="00F10F58" w:rsidRDefault="008F3E2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Conocer los modelos y plazos de presentación</w:t>
            </w:r>
          </w:p>
        </w:tc>
        <w:tc>
          <w:tcPr>
            <w:tcW w:w="3963" w:type="dxa"/>
            <w:vAlign w:val="center"/>
          </w:tcPr>
          <w:p w14:paraId="7B0609D9" w14:textId="77777777" w:rsidR="008F3E2A" w:rsidRPr="00F10F58" w:rsidRDefault="008F3E2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7F55D169" w14:textId="77777777" w:rsidR="008F3E2A" w:rsidRDefault="008F3E2A" w:rsidP="008F3E2A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70: Ckecklist de cumplimiento fiscal.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1A4FA288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7C1AF8C5" w14:textId="77777777" w:rsidR="008F3E2A" w:rsidRDefault="008F3E2A" w:rsidP="008F3E2A">
      <w:pPr>
        <w:jc w:val="both"/>
        <w:rPr>
          <w:rFonts w:eastAsiaTheme="minorEastAsia"/>
          <w:b/>
          <w:bCs/>
          <w:lang w:eastAsia="es-ES"/>
        </w:rPr>
      </w:pPr>
    </w:p>
    <w:p w14:paraId="31C694B4" w14:textId="77777777" w:rsidR="008F3E2A" w:rsidRDefault="008F3E2A" w:rsidP="008F3E2A">
      <w:pPr>
        <w:jc w:val="both"/>
        <w:rPr>
          <w:rFonts w:eastAsiaTheme="minorEastAsia"/>
          <w:b/>
          <w:bCs/>
          <w:lang w:eastAsia="es-ES"/>
        </w:rPr>
      </w:pPr>
    </w:p>
    <w:p w14:paraId="6947AFB8" w14:textId="77777777" w:rsidR="008F3E2A" w:rsidRDefault="008F3E2A" w:rsidP="008F3E2A">
      <w:pPr>
        <w:jc w:val="both"/>
        <w:rPr>
          <w:rFonts w:eastAsiaTheme="minorEastAsia"/>
          <w:b/>
          <w:bCs/>
          <w:lang w:eastAsia="es-ES"/>
        </w:rPr>
      </w:pPr>
    </w:p>
    <w:p w14:paraId="7CF3D0C7" w14:textId="77777777" w:rsidR="008F3E2A" w:rsidRDefault="008F3E2A" w:rsidP="008F3E2A">
      <w:pPr>
        <w:jc w:val="both"/>
        <w:rPr>
          <w:rFonts w:eastAsiaTheme="minorEastAsia"/>
          <w:b/>
          <w:bCs/>
          <w:lang w:eastAsia="es-ES"/>
        </w:rPr>
      </w:pPr>
      <w:r w:rsidRPr="00EE5610">
        <w:rPr>
          <w:rFonts w:eastAsiaTheme="minorEastAsia"/>
          <w:b/>
          <w:bCs/>
          <w:lang w:eastAsia="es-ES"/>
        </w:rPr>
        <w:lastRenderedPageBreak/>
        <w:t>Resultados finales</w:t>
      </w:r>
    </w:p>
    <w:p w14:paraId="309D4FEA" w14:textId="77777777" w:rsidR="008F3E2A" w:rsidRDefault="008F3E2A" w:rsidP="008F3E2A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Debemos tener en cuenta a la hora de analizar las seis secciones de la plantilla:</w:t>
      </w:r>
    </w:p>
    <w:p w14:paraId="1E0F93F5" w14:textId="77777777" w:rsidR="008F3E2A" w:rsidRPr="00EE5610" w:rsidRDefault="008F3E2A" w:rsidP="008F3E2A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E5610">
        <w:rPr>
          <w:rFonts w:eastAsiaTheme="minorEastAsia"/>
          <w:lang w:eastAsia="es-ES"/>
        </w:rPr>
        <w:t xml:space="preserve">Usar herramientas como </w:t>
      </w:r>
      <w:proofErr w:type="spellStart"/>
      <w:r w:rsidRPr="00EE5610">
        <w:rPr>
          <w:rFonts w:eastAsiaTheme="minorEastAsia"/>
          <w:lang w:eastAsia="es-ES"/>
        </w:rPr>
        <w:t>Koinly</w:t>
      </w:r>
      <w:proofErr w:type="spellEnd"/>
      <w:r w:rsidRPr="00EE5610">
        <w:rPr>
          <w:rFonts w:eastAsiaTheme="minorEastAsia"/>
          <w:lang w:eastAsia="es-ES"/>
        </w:rPr>
        <w:t xml:space="preserve">, </w:t>
      </w:r>
      <w:proofErr w:type="spellStart"/>
      <w:r w:rsidRPr="00EE5610">
        <w:rPr>
          <w:rFonts w:eastAsiaTheme="minorEastAsia"/>
          <w:lang w:eastAsia="es-ES"/>
        </w:rPr>
        <w:t>Accointing</w:t>
      </w:r>
      <w:proofErr w:type="spellEnd"/>
      <w:r w:rsidRPr="00EE5610">
        <w:rPr>
          <w:rFonts w:eastAsiaTheme="minorEastAsia"/>
          <w:lang w:eastAsia="es-ES"/>
        </w:rPr>
        <w:t xml:space="preserve">, </w:t>
      </w:r>
      <w:proofErr w:type="spellStart"/>
      <w:r w:rsidRPr="00EE5610">
        <w:rPr>
          <w:rFonts w:eastAsiaTheme="minorEastAsia"/>
          <w:lang w:eastAsia="es-ES"/>
        </w:rPr>
        <w:t>CoinTracking</w:t>
      </w:r>
      <w:proofErr w:type="spellEnd"/>
      <w:r w:rsidRPr="00EE5610">
        <w:rPr>
          <w:rFonts w:eastAsiaTheme="minorEastAsia"/>
          <w:lang w:eastAsia="es-ES"/>
        </w:rPr>
        <w:t xml:space="preserve">, </w:t>
      </w:r>
      <w:proofErr w:type="spellStart"/>
      <w:r w:rsidRPr="00EE5610">
        <w:rPr>
          <w:rFonts w:eastAsiaTheme="minorEastAsia"/>
          <w:lang w:eastAsia="es-ES"/>
        </w:rPr>
        <w:t>Blockpit</w:t>
      </w:r>
      <w:proofErr w:type="spellEnd"/>
      <w:r w:rsidRPr="00EE5610">
        <w:rPr>
          <w:rFonts w:eastAsiaTheme="minorEastAsia"/>
          <w:lang w:eastAsia="es-ES"/>
        </w:rPr>
        <w:t xml:space="preserve"> o </w:t>
      </w:r>
      <w:proofErr w:type="spellStart"/>
      <w:r w:rsidRPr="00EE5610">
        <w:rPr>
          <w:rFonts w:eastAsiaTheme="minorEastAsia"/>
          <w:lang w:eastAsia="es-ES"/>
        </w:rPr>
        <w:t>Taxbit</w:t>
      </w:r>
      <w:proofErr w:type="spellEnd"/>
      <w:r w:rsidRPr="00EE5610">
        <w:rPr>
          <w:rFonts w:eastAsiaTheme="minorEastAsia"/>
          <w:lang w:eastAsia="es-ES"/>
        </w:rPr>
        <w:t xml:space="preserve"> para generar informes automáticos.</w:t>
      </w:r>
    </w:p>
    <w:p w14:paraId="56ABF093" w14:textId="77777777" w:rsidR="008F3E2A" w:rsidRPr="00EE5610" w:rsidRDefault="008F3E2A" w:rsidP="008F3E2A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E5610">
        <w:rPr>
          <w:rFonts w:eastAsiaTheme="minorEastAsia"/>
          <w:lang w:eastAsia="es-ES"/>
        </w:rPr>
        <w:t>Realizar una evaluación trimestral, no solo anual.</w:t>
      </w:r>
    </w:p>
    <w:p w14:paraId="1D3917B0" w14:textId="77777777" w:rsidR="008F3E2A" w:rsidRPr="00EE5610" w:rsidRDefault="008F3E2A" w:rsidP="008F3E2A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E5610">
        <w:rPr>
          <w:rFonts w:eastAsiaTheme="minorEastAsia"/>
          <w:lang w:eastAsia="es-ES"/>
        </w:rPr>
        <w:t>Separar wallets y exchanges por propósito fiscal (trading, HODL</w:t>
      </w:r>
      <w:r>
        <w:rPr>
          <w:rFonts w:eastAsiaTheme="minorEastAsia"/>
          <w:lang w:eastAsia="es-ES"/>
        </w:rPr>
        <w:t xml:space="preserve"> o </w:t>
      </w:r>
      <w:r w:rsidRPr="00EE5610">
        <w:rPr>
          <w:rFonts w:eastAsiaTheme="minorEastAsia"/>
          <w:lang w:eastAsia="es-ES"/>
        </w:rPr>
        <w:t>DeFi).</w:t>
      </w:r>
    </w:p>
    <w:p w14:paraId="324E7E13" w14:textId="77777777" w:rsidR="008F3E2A" w:rsidRPr="00EE5610" w:rsidRDefault="008F3E2A" w:rsidP="008F3E2A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E5610">
        <w:rPr>
          <w:rFonts w:eastAsiaTheme="minorEastAsia"/>
          <w:lang w:eastAsia="es-ES"/>
        </w:rPr>
        <w:t>Archivar todas las facturas de compra de hardware wallets, comisiones y gastos relacionados (deducibles en algunos regímenes</w:t>
      </w:r>
      <w:r>
        <w:rPr>
          <w:rFonts w:eastAsiaTheme="minorEastAsia"/>
          <w:lang w:eastAsia="es-ES"/>
        </w:rPr>
        <w:t xml:space="preserve"> fiscales</w:t>
      </w:r>
      <w:r w:rsidRPr="00EE5610">
        <w:rPr>
          <w:rFonts w:eastAsiaTheme="minorEastAsia"/>
          <w:lang w:eastAsia="es-ES"/>
        </w:rPr>
        <w:t>).</w:t>
      </w:r>
    </w:p>
    <w:p w14:paraId="08476F27" w14:textId="77777777" w:rsidR="008F3E2A" w:rsidRDefault="008F3E2A" w:rsidP="008F3E2A">
      <w:pPr>
        <w:jc w:val="both"/>
        <w:rPr>
          <w:rFonts w:eastAsiaTheme="minorEastAsia"/>
          <w:lang w:eastAsia="es-ES"/>
        </w:rPr>
      </w:pPr>
    </w:p>
    <w:p w14:paraId="377FF340" w14:textId="77777777" w:rsidR="008F3E2A" w:rsidRPr="00557A22" w:rsidRDefault="008F3E2A" w:rsidP="008F3E2A">
      <w:pPr>
        <w:jc w:val="both"/>
        <w:rPr>
          <w:rFonts w:eastAsiaTheme="minorEastAsia"/>
          <w:lang w:eastAsia="es-ES"/>
        </w:rPr>
      </w:pPr>
      <w:r w:rsidRPr="00557A22">
        <w:rPr>
          <w:rFonts w:eastAsiaTheme="minorEastAsia"/>
          <w:lang w:eastAsia="es-ES"/>
        </w:rPr>
        <w:t>Esta plantilla no solo protege ante sanciones y errores, sino que permite construir un perfil sólido y transparente ante inversores, instituciones y organismos públicos.</w:t>
      </w:r>
      <w:r>
        <w:rPr>
          <w:rFonts w:eastAsiaTheme="minorEastAsia"/>
          <w:lang w:eastAsia="es-ES"/>
        </w:rPr>
        <w:t xml:space="preserve"> Por tanto, u</w:t>
      </w:r>
      <w:r w:rsidRPr="00557A22">
        <w:rPr>
          <w:rFonts w:eastAsiaTheme="minorEastAsia"/>
          <w:lang w:eastAsia="es-ES"/>
        </w:rPr>
        <w:t xml:space="preserve">na correcta declaración fiscal de criptoactivos es esencial de la madurez financiera y empresarial en el entorno Web3. </w:t>
      </w:r>
    </w:p>
    <w:p w14:paraId="33463053" w14:textId="2CDCB405" w:rsidR="00455277" w:rsidRPr="008F3E2A" w:rsidRDefault="008F3E2A" w:rsidP="008F3E2A">
      <w:pPr>
        <w:jc w:val="both"/>
        <w:rPr>
          <w:rFonts w:eastAsiaTheme="minorEastAsia"/>
          <w:lang w:eastAsia="es-ES"/>
        </w:rPr>
      </w:pPr>
      <w:r w:rsidRPr="00557A22">
        <w:rPr>
          <w:rFonts w:eastAsiaTheme="minorEastAsia"/>
          <w:lang w:eastAsia="es-ES"/>
        </w:rPr>
        <w:t>El cumplimiento tributario no debe verse como una carga, sino como una estrategia de reputación, sostenibilidad y legitimación del sector blockchain</w:t>
      </w:r>
      <w:r>
        <w:rPr>
          <w:rFonts w:eastAsiaTheme="minorEastAsia"/>
          <w:lang w:eastAsia="es-ES"/>
        </w:rPr>
        <w:t>.</w:t>
      </w:r>
    </w:p>
    <w:sectPr w:rsidR="00455277" w:rsidRPr="008F3E2A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C1079" w14:textId="77777777" w:rsidR="00EC0643" w:rsidRDefault="00EC0643" w:rsidP="008F3E2A">
      <w:r>
        <w:separator/>
      </w:r>
    </w:p>
  </w:endnote>
  <w:endnote w:type="continuationSeparator" w:id="0">
    <w:p w14:paraId="7AF7DB38" w14:textId="77777777" w:rsidR="00EC0643" w:rsidRDefault="00EC0643" w:rsidP="008F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BB643" w14:textId="77777777" w:rsidR="00EC0643" w:rsidRDefault="00EC0643" w:rsidP="008F3E2A">
      <w:r>
        <w:separator/>
      </w:r>
    </w:p>
  </w:footnote>
  <w:footnote w:type="continuationSeparator" w:id="0">
    <w:p w14:paraId="53FF759D" w14:textId="77777777" w:rsidR="00EC0643" w:rsidRDefault="00EC0643" w:rsidP="008F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7E2D9" w14:textId="34FAA785" w:rsidR="008F3E2A" w:rsidRDefault="008F3E2A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F95BDB" wp14:editId="1CB61D7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80102026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464C52" w14:textId="62EAC6AB" w:rsidR="008F3E2A" w:rsidRPr="008F3E2A" w:rsidRDefault="008F3E2A" w:rsidP="008F3E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8F3E2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F95BD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4B464C52" w14:textId="62EAC6AB" w:rsidR="008F3E2A" w:rsidRPr="008F3E2A" w:rsidRDefault="008F3E2A" w:rsidP="008F3E2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8F3E2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A7B51" w14:textId="7B246F53" w:rsidR="008F3E2A" w:rsidRDefault="008F3E2A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CFCEBE" wp14:editId="34AA7FF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209111641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722D18" w14:textId="64389947" w:rsidR="008F3E2A" w:rsidRPr="008F3E2A" w:rsidRDefault="008F3E2A" w:rsidP="008F3E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8F3E2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CFCEB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11722D18" w14:textId="64389947" w:rsidR="008F3E2A" w:rsidRPr="008F3E2A" w:rsidRDefault="008F3E2A" w:rsidP="008F3E2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8F3E2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55B61"/>
    <w:multiLevelType w:val="hybridMultilevel"/>
    <w:tmpl w:val="A76C72F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35D3C"/>
    <w:multiLevelType w:val="hybridMultilevel"/>
    <w:tmpl w:val="1506EE7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95CC0"/>
    <w:multiLevelType w:val="hybridMultilevel"/>
    <w:tmpl w:val="0A4C85A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2673"/>
    <w:multiLevelType w:val="hybridMultilevel"/>
    <w:tmpl w:val="8D3CC47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814166">
    <w:abstractNumId w:val="1"/>
  </w:num>
  <w:num w:numId="2" w16cid:durableId="1199050277">
    <w:abstractNumId w:val="2"/>
  </w:num>
  <w:num w:numId="3" w16cid:durableId="1667853965">
    <w:abstractNumId w:val="3"/>
  </w:num>
  <w:num w:numId="4" w16cid:durableId="161081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2A"/>
    <w:rsid w:val="00407413"/>
    <w:rsid w:val="00455277"/>
    <w:rsid w:val="004F3C30"/>
    <w:rsid w:val="008B0571"/>
    <w:rsid w:val="008F3E2A"/>
    <w:rsid w:val="00C246FB"/>
    <w:rsid w:val="00E45FAE"/>
    <w:rsid w:val="00EC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C3BAE"/>
  <w15:chartTrackingRefBased/>
  <w15:docId w15:val="{B32009A9-09D8-DD4A-A58F-554F8065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E2A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F3E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F3E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F3E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3E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3E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F3E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F3E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F3E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F3E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F3E2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F3E2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F3E2A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3E2A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3E2A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F3E2A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F3E2A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F3E2A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F3E2A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8F3E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F3E2A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8F3E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F3E2A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8F3E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F3E2A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8F3E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F3E2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F3E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F3E2A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8F3E2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8F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3E2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3E2A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F3C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3C30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4180</Characters>
  <Application>Microsoft Office Word</Application>
  <DocSecurity>0</DocSecurity>
  <Lines>34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2025-08-28T11:44:00Z</dcterms:created>
  <dcterms:modified xsi:type="dcterms:W3CDTF">2025-08-28T11:45:00Z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48119459,6424528a,e3e62c2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2025-08-28T11:45:31Z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6322f857-77ec-4018-9a3f-d482d35ffe6c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